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7076"/>
        <w:gridCol w:w="1996"/>
      </w:tblGrid>
      <w:tr w:rsidR="00035313" w:rsidRPr="00035313" w:rsidTr="00035313">
        <w:trPr>
          <w:tblCellSpacing w:w="0" w:type="dxa"/>
        </w:trPr>
        <w:tc>
          <w:tcPr>
            <w:tcW w:w="10500" w:type="dxa"/>
            <w:vAlign w:val="center"/>
            <w:hideMark/>
          </w:tcPr>
          <w:p w:rsidR="00035313" w:rsidRPr="00035313" w:rsidRDefault="00035313" w:rsidP="00035313">
            <w:pPr>
              <w:spacing w:before="225" w:after="15" w:line="240" w:lineRule="auto"/>
              <w:ind w:left="1050" w:right="2250"/>
              <w:jc w:val="both"/>
              <w:rPr>
                <w:rFonts w:ascii="Arial" w:eastAsia="Times New Roman" w:hAnsi="Arial" w:cs="Arial"/>
                <w:sz w:val="20"/>
                <w:szCs w:val="20"/>
              </w:rPr>
            </w:pPr>
            <w:r w:rsidRPr="00035313">
              <w:rPr>
                <w:rFonts w:ascii="Arial" w:eastAsia="Times New Roman" w:hAnsi="Arial" w:cs="Arial"/>
                <w:sz w:val="20"/>
                <w:szCs w:val="20"/>
              </w:rPr>
              <w:t>Na temelju članka 2. stavak 2. i članka 3. stavak 1. točka 7. Zakona o komunalnom gospodarstvu (Narodne novine 26/03. - pročišćeni tekst, 82/04. i 110/04.) i članka 29. Statuta Općinsko vijeće općine Brckovljani (Službeni glasnik općine Brckovljani 03/09. i 08/09.) na 12 sjednici održanoj 18.06.2010. godine donijelo je</w:t>
            </w:r>
          </w:p>
        </w:tc>
        <w:tc>
          <w:tcPr>
            <w:tcW w:w="1100" w:type="pct"/>
            <w:vAlign w:val="center"/>
            <w:hideMark/>
          </w:tcPr>
          <w:p w:rsidR="00035313" w:rsidRPr="00035313" w:rsidRDefault="00035313" w:rsidP="00035313">
            <w:pPr>
              <w:spacing w:after="0" w:line="240" w:lineRule="auto"/>
              <w:rPr>
                <w:rFonts w:ascii="Times New Roman" w:eastAsia="Times New Roman" w:hAnsi="Times New Roman" w:cs="Times New Roman"/>
                <w:sz w:val="24"/>
                <w:szCs w:val="24"/>
              </w:rPr>
            </w:pPr>
          </w:p>
        </w:tc>
      </w:tr>
    </w:tbl>
    <w:p w:rsidR="00035313" w:rsidRPr="00035313" w:rsidRDefault="00035313" w:rsidP="00035313">
      <w:pPr>
        <w:spacing w:before="360" w:after="240" w:line="240" w:lineRule="atLeast"/>
        <w:jc w:val="center"/>
        <w:rPr>
          <w:rFonts w:ascii="Arial" w:eastAsia="Times New Roman" w:hAnsi="Arial" w:cs="Arial"/>
          <w:b/>
          <w:bCs/>
          <w:color w:val="000000"/>
          <w:sz w:val="20"/>
          <w:szCs w:val="20"/>
        </w:rPr>
      </w:pPr>
      <w:r w:rsidRPr="00035313">
        <w:rPr>
          <w:rFonts w:ascii="Arial" w:eastAsia="Times New Roman" w:hAnsi="Arial" w:cs="Arial"/>
          <w:b/>
          <w:bCs/>
          <w:color w:val="000000"/>
          <w:sz w:val="24"/>
          <w:szCs w:val="24"/>
        </w:rPr>
        <w:t>O D L U K U</w:t>
      </w:r>
      <w:r w:rsidRPr="00035313">
        <w:rPr>
          <w:rFonts w:ascii="Arial" w:eastAsia="Times New Roman" w:hAnsi="Arial" w:cs="Arial"/>
          <w:b/>
          <w:bCs/>
          <w:color w:val="000000"/>
          <w:sz w:val="24"/>
          <w:szCs w:val="24"/>
        </w:rPr>
        <w:br/>
        <w:t>O NAČINU SREĐIVANJA ZEMLJIŠNO KNJIŽNOG STANJA NEKRETNINA, JAVNOG DOBRA, CESTA, PUTOVA I DRUGIH JAVNIH POVŠINA</w:t>
      </w:r>
    </w:p>
    <w:p w:rsidR="00035313" w:rsidRPr="00035313" w:rsidRDefault="00035313" w:rsidP="00035313">
      <w:pPr>
        <w:spacing w:before="240" w:after="120" w:line="240" w:lineRule="atLeast"/>
        <w:ind w:left="1050" w:right="1050"/>
        <w:jc w:val="center"/>
        <w:rPr>
          <w:rFonts w:ascii="Arial" w:eastAsia="Times New Roman" w:hAnsi="Arial" w:cs="Arial"/>
          <w:b/>
          <w:bCs/>
          <w:color w:val="000000"/>
          <w:sz w:val="20"/>
          <w:szCs w:val="20"/>
        </w:rPr>
      </w:pPr>
      <w:r w:rsidRPr="00035313">
        <w:rPr>
          <w:rFonts w:ascii="Arial" w:eastAsia="Times New Roman" w:hAnsi="Arial" w:cs="Arial"/>
          <w:b/>
          <w:bCs/>
          <w:color w:val="000000"/>
          <w:sz w:val="20"/>
          <w:szCs w:val="20"/>
        </w:rPr>
        <w:t>Članak 1.</w:t>
      </w:r>
    </w:p>
    <w:p w:rsidR="00035313" w:rsidRPr="00035313" w:rsidRDefault="00035313" w:rsidP="00035313">
      <w:pPr>
        <w:spacing w:before="15" w:after="15" w:line="240" w:lineRule="auto"/>
        <w:ind w:left="1050" w:right="1050"/>
        <w:jc w:val="both"/>
        <w:rPr>
          <w:rFonts w:ascii="Arial" w:eastAsia="Times New Roman" w:hAnsi="Arial" w:cs="Arial"/>
          <w:color w:val="000000"/>
          <w:sz w:val="20"/>
          <w:szCs w:val="20"/>
        </w:rPr>
      </w:pPr>
      <w:r w:rsidRPr="00035313">
        <w:rPr>
          <w:rFonts w:ascii="Arial" w:eastAsia="Times New Roman" w:hAnsi="Arial" w:cs="Arial"/>
          <w:color w:val="000000"/>
          <w:sz w:val="20"/>
          <w:szCs w:val="20"/>
        </w:rPr>
        <w:t>Ovom Odlukom određuje se način sređivanja knjižnog stanja nekretnina javnog dobra, cesta, putova i drugih javnih površina u postupku katastarskih izmjera i katastarskog klasiranja zemljišta</w:t>
      </w:r>
      <w:r w:rsidRPr="00035313">
        <w:rPr>
          <w:rFonts w:ascii="Arial" w:eastAsia="Times New Roman" w:hAnsi="Arial" w:cs="Arial"/>
          <w:color w:val="000000"/>
          <w:sz w:val="20"/>
        </w:rPr>
        <w:t> </w:t>
      </w:r>
      <w:r w:rsidRPr="00035313">
        <w:rPr>
          <w:rFonts w:ascii="Arial" w:eastAsia="Times New Roman" w:hAnsi="Arial" w:cs="Arial"/>
          <w:color w:val="000000"/>
          <w:sz w:val="20"/>
          <w:szCs w:val="20"/>
        </w:rPr>
        <w:t>radi obnavljanja - preoblikovanja zemljišne knjige.</w:t>
      </w:r>
    </w:p>
    <w:p w:rsidR="00035313" w:rsidRPr="00035313" w:rsidRDefault="00035313" w:rsidP="00035313">
      <w:pPr>
        <w:spacing w:before="240" w:after="120" w:line="240" w:lineRule="atLeast"/>
        <w:ind w:left="1050" w:right="1050"/>
        <w:jc w:val="center"/>
        <w:rPr>
          <w:rFonts w:ascii="Arial" w:eastAsia="Times New Roman" w:hAnsi="Arial" w:cs="Arial"/>
          <w:b/>
          <w:bCs/>
          <w:color w:val="000000"/>
          <w:sz w:val="20"/>
          <w:szCs w:val="20"/>
        </w:rPr>
      </w:pPr>
      <w:r w:rsidRPr="00035313">
        <w:rPr>
          <w:rFonts w:ascii="Arial" w:eastAsia="Times New Roman" w:hAnsi="Arial" w:cs="Arial"/>
          <w:b/>
          <w:bCs/>
          <w:color w:val="000000"/>
          <w:sz w:val="20"/>
          <w:szCs w:val="20"/>
        </w:rPr>
        <w:t> Članak 2.</w:t>
      </w:r>
    </w:p>
    <w:p w:rsidR="00035313" w:rsidRPr="00035313" w:rsidRDefault="00035313" w:rsidP="00035313">
      <w:pPr>
        <w:spacing w:before="15" w:after="15" w:line="240" w:lineRule="auto"/>
        <w:ind w:left="1050" w:right="1050"/>
        <w:jc w:val="both"/>
        <w:rPr>
          <w:rFonts w:ascii="Arial" w:eastAsia="Times New Roman" w:hAnsi="Arial" w:cs="Arial"/>
          <w:color w:val="000000"/>
          <w:sz w:val="20"/>
          <w:szCs w:val="20"/>
        </w:rPr>
      </w:pPr>
      <w:r w:rsidRPr="00035313">
        <w:rPr>
          <w:rFonts w:ascii="Arial" w:eastAsia="Times New Roman" w:hAnsi="Arial" w:cs="Arial"/>
          <w:color w:val="000000"/>
          <w:sz w:val="20"/>
          <w:szCs w:val="20"/>
        </w:rPr>
        <w:t>U postupku katastarskih izmjera i katastarskoga</w:t>
      </w:r>
      <w:r w:rsidRPr="00035313">
        <w:rPr>
          <w:rFonts w:ascii="Arial" w:eastAsia="Times New Roman" w:hAnsi="Arial" w:cs="Arial"/>
          <w:color w:val="000000"/>
          <w:sz w:val="20"/>
        </w:rPr>
        <w:t> </w:t>
      </w:r>
      <w:r w:rsidRPr="00035313">
        <w:rPr>
          <w:rFonts w:ascii="Arial" w:eastAsia="Times New Roman" w:hAnsi="Arial" w:cs="Arial"/>
          <w:color w:val="000000"/>
          <w:sz w:val="20"/>
          <w:szCs w:val="20"/>
        </w:rPr>
        <w:t>klasiranja</w:t>
      </w:r>
      <w:r w:rsidRPr="00035313">
        <w:rPr>
          <w:rFonts w:ascii="Arial" w:eastAsia="Times New Roman" w:hAnsi="Arial" w:cs="Arial"/>
          <w:color w:val="000000"/>
          <w:sz w:val="20"/>
        </w:rPr>
        <w:t> </w:t>
      </w:r>
      <w:r w:rsidRPr="00035313">
        <w:rPr>
          <w:rFonts w:ascii="Arial" w:eastAsia="Times New Roman" w:hAnsi="Arial" w:cs="Arial"/>
          <w:color w:val="000000"/>
          <w:sz w:val="20"/>
          <w:szCs w:val="20"/>
        </w:rPr>
        <w:t>zemljišta radi obnavljanja - preoblikovanja zemljišnog stanja koridori cesta,širine cestovnih pojasa trebaju biti prema provedbenim odredbama važećeg Prostornog plana uređenja općine Brckovljani (PPU).</w:t>
      </w:r>
    </w:p>
    <w:p w:rsidR="00035313" w:rsidRPr="00035313" w:rsidRDefault="00035313" w:rsidP="00035313">
      <w:pPr>
        <w:spacing w:before="15" w:after="15" w:line="240" w:lineRule="auto"/>
        <w:ind w:left="1050" w:right="1050"/>
        <w:jc w:val="both"/>
        <w:rPr>
          <w:rFonts w:ascii="Arial" w:eastAsia="Times New Roman" w:hAnsi="Arial" w:cs="Arial"/>
          <w:color w:val="000000"/>
          <w:sz w:val="20"/>
          <w:szCs w:val="20"/>
        </w:rPr>
      </w:pPr>
      <w:r w:rsidRPr="00035313">
        <w:rPr>
          <w:rFonts w:ascii="Arial" w:eastAsia="Times New Roman" w:hAnsi="Arial" w:cs="Arial"/>
          <w:color w:val="000000"/>
          <w:sz w:val="20"/>
          <w:szCs w:val="20"/>
        </w:rPr>
        <w:t>Novoformirane (međe) granice parcela javnog dobra (cesta, putova i druge javno prometne površine) ne smiju se pomicati tako da se smanji</w:t>
      </w:r>
      <w:r w:rsidRPr="00035313">
        <w:rPr>
          <w:rFonts w:ascii="Arial" w:eastAsia="Times New Roman" w:hAnsi="Arial" w:cs="Arial"/>
          <w:color w:val="000000"/>
          <w:sz w:val="20"/>
        </w:rPr>
        <w:t> </w:t>
      </w:r>
      <w:r w:rsidRPr="00035313">
        <w:rPr>
          <w:rFonts w:ascii="Arial" w:eastAsia="Times New Roman" w:hAnsi="Arial" w:cs="Arial"/>
          <w:color w:val="000000"/>
          <w:sz w:val="20"/>
          <w:szCs w:val="20"/>
        </w:rPr>
        <w:t>prijašnja širina cestovnog pojasa.</w:t>
      </w:r>
    </w:p>
    <w:p w:rsidR="00035313" w:rsidRPr="00035313" w:rsidRDefault="00035313" w:rsidP="00035313">
      <w:pPr>
        <w:spacing w:before="240" w:after="120" w:line="240" w:lineRule="atLeast"/>
        <w:ind w:left="1050" w:right="1050"/>
        <w:jc w:val="center"/>
        <w:rPr>
          <w:rFonts w:ascii="Arial" w:eastAsia="Times New Roman" w:hAnsi="Arial" w:cs="Arial"/>
          <w:b/>
          <w:bCs/>
          <w:color w:val="000000"/>
          <w:sz w:val="20"/>
          <w:szCs w:val="20"/>
        </w:rPr>
      </w:pPr>
      <w:r w:rsidRPr="00035313">
        <w:rPr>
          <w:rFonts w:ascii="Arial" w:eastAsia="Times New Roman" w:hAnsi="Arial" w:cs="Arial"/>
          <w:b/>
          <w:bCs/>
          <w:color w:val="000000"/>
          <w:sz w:val="20"/>
          <w:szCs w:val="20"/>
        </w:rPr>
        <w:t>Članak 3.</w:t>
      </w:r>
    </w:p>
    <w:p w:rsidR="00035313" w:rsidRPr="00035313" w:rsidRDefault="00035313" w:rsidP="00035313">
      <w:pPr>
        <w:spacing w:before="15" w:after="15" w:line="240" w:lineRule="auto"/>
        <w:ind w:left="1050" w:right="1050"/>
        <w:jc w:val="both"/>
        <w:rPr>
          <w:rFonts w:ascii="Arial" w:eastAsia="Times New Roman" w:hAnsi="Arial" w:cs="Arial"/>
          <w:color w:val="000000"/>
          <w:sz w:val="20"/>
          <w:szCs w:val="20"/>
        </w:rPr>
      </w:pPr>
      <w:r w:rsidRPr="00035313">
        <w:rPr>
          <w:rFonts w:ascii="Arial" w:eastAsia="Times New Roman" w:hAnsi="Arial" w:cs="Arial"/>
          <w:color w:val="000000"/>
          <w:sz w:val="20"/>
          <w:szCs w:val="20"/>
        </w:rPr>
        <w:t>U slučaju kada je širina cestovnoga pojasa bila šira od širine ceste koje su propisane provedbenim odredbama PPU, granica novoformirane parcele javnog dobra tj. cestovnog pojasa može se smanjiti uz suglasnost Općine Brckovljani, tako da nova širina cestovnog pojasa bude minimalno kao što je propisano u PPU. Preostalo zemljište javnog dobra koje bi se pripojilo susjednoj parceli građevnog ili drugog zemljišta vlasnik te parcele dužan </w:t>
      </w:r>
      <w:r w:rsidRPr="00035313">
        <w:rPr>
          <w:rFonts w:ascii="Arial" w:eastAsia="Times New Roman" w:hAnsi="Arial" w:cs="Arial"/>
          <w:color w:val="000000"/>
          <w:sz w:val="20"/>
        </w:rPr>
        <w:t> </w:t>
      </w:r>
      <w:r w:rsidRPr="00035313">
        <w:rPr>
          <w:rFonts w:ascii="Arial" w:eastAsia="Times New Roman" w:hAnsi="Arial" w:cs="Arial"/>
          <w:color w:val="000000"/>
          <w:sz w:val="20"/>
          <w:szCs w:val="20"/>
        </w:rPr>
        <w:t>je nadoknaditi Općini Brckovljani prema tržišnoj vrijednosti zemljišta koju će utvrditi Općinsko vijeće općine Brckovljani.</w:t>
      </w:r>
    </w:p>
    <w:p w:rsidR="00035313" w:rsidRPr="00035313" w:rsidRDefault="00035313" w:rsidP="00035313">
      <w:pPr>
        <w:spacing w:before="240" w:after="120" w:line="240" w:lineRule="atLeast"/>
        <w:ind w:left="1050" w:right="1050"/>
        <w:jc w:val="center"/>
        <w:rPr>
          <w:rFonts w:ascii="Arial" w:eastAsia="Times New Roman" w:hAnsi="Arial" w:cs="Arial"/>
          <w:b/>
          <w:bCs/>
          <w:color w:val="000000"/>
          <w:sz w:val="20"/>
          <w:szCs w:val="20"/>
        </w:rPr>
      </w:pPr>
      <w:r w:rsidRPr="00035313">
        <w:rPr>
          <w:rFonts w:ascii="Arial" w:eastAsia="Times New Roman" w:hAnsi="Arial" w:cs="Arial"/>
          <w:b/>
          <w:bCs/>
          <w:color w:val="000000"/>
          <w:sz w:val="20"/>
          <w:szCs w:val="20"/>
        </w:rPr>
        <w:t>Članak 4.</w:t>
      </w:r>
    </w:p>
    <w:p w:rsidR="00035313" w:rsidRPr="00035313" w:rsidRDefault="00035313" w:rsidP="00035313">
      <w:pPr>
        <w:spacing w:before="15" w:after="15" w:line="240" w:lineRule="auto"/>
        <w:ind w:left="1050" w:right="1050"/>
        <w:jc w:val="both"/>
        <w:rPr>
          <w:rFonts w:ascii="Arial" w:eastAsia="Times New Roman" w:hAnsi="Arial" w:cs="Arial"/>
          <w:color w:val="000000"/>
          <w:sz w:val="20"/>
          <w:szCs w:val="20"/>
        </w:rPr>
      </w:pPr>
      <w:r w:rsidRPr="00035313">
        <w:rPr>
          <w:rFonts w:ascii="Arial" w:eastAsia="Times New Roman" w:hAnsi="Arial" w:cs="Arial"/>
          <w:color w:val="000000"/>
          <w:sz w:val="20"/>
          <w:szCs w:val="20"/>
        </w:rPr>
        <w:t>Naknada prema obračunu se mora uplatiti u roku 30 dana od dana potpisa</w:t>
      </w:r>
      <w:r w:rsidRPr="00035313">
        <w:rPr>
          <w:rFonts w:ascii="Arial" w:eastAsia="Times New Roman" w:hAnsi="Arial" w:cs="Arial"/>
          <w:color w:val="000000"/>
          <w:sz w:val="20"/>
        </w:rPr>
        <w:t> </w:t>
      </w:r>
      <w:r w:rsidRPr="00035313">
        <w:rPr>
          <w:rFonts w:ascii="Arial" w:eastAsia="Times New Roman" w:hAnsi="Arial" w:cs="Arial"/>
          <w:color w:val="000000"/>
          <w:sz w:val="20"/>
          <w:szCs w:val="20"/>
        </w:rPr>
        <w:t>ugovora.</w:t>
      </w:r>
    </w:p>
    <w:p w:rsidR="00035313" w:rsidRPr="00035313" w:rsidRDefault="00035313" w:rsidP="00035313">
      <w:pPr>
        <w:spacing w:before="15" w:after="15" w:line="240" w:lineRule="auto"/>
        <w:ind w:left="1050" w:right="1050"/>
        <w:jc w:val="both"/>
        <w:rPr>
          <w:rFonts w:ascii="Arial" w:eastAsia="Times New Roman" w:hAnsi="Arial" w:cs="Arial"/>
          <w:color w:val="000000"/>
          <w:sz w:val="20"/>
          <w:szCs w:val="20"/>
        </w:rPr>
      </w:pPr>
      <w:r w:rsidRPr="00035313">
        <w:rPr>
          <w:rFonts w:ascii="Arial" w:eastAsia="Times New Roman" w:hAnsi="Arial" w:cs="Arial"/>
          <w:color w:val="000000"/>
          <w:sz w:val="20"/>
          <w:szCs w:val="20"/>
        </w:rPr>
        <w:t>Po uplati iznosa iz ugovora Općine Brckovljani će izdati potvrdu po kojoj se stranka može upisati kao vlasnik predmetnoga </w:t>
      </w:r>
      <w:r w:rsidRPr="00035313">
        <w:rPr>
          <w:rFonts w:ascii="Arial" w:eastAsia="Times New Roman" w:hAnsi="Arial" w:cs="Arial"/>
          <w:color w:val="000000"/>
          <w:sz w:val="20"/>
        </w:rPr>
        <w:t> </w:t>
      </w:r>
      <w:r w:rsidRPr="00035313">
        <w:rPr>
          <w:rFonts w:ascii="Arial" w:eastAsia="Times New Roman" w:hAnsi="Arial" w:cs="Arial"/>
          <w:color w:val="000000"/>
          <w:sz w:val="20"/>
          <w:szCs w:val="20"/>
        </w:rPr>
        <w:t>dijela zemljišta tj. zemljište se može pripojiti njegovoj matičnoj parceli.</w:t>
      </w:r>
    </w:p>
    <w:p w:rsidR="00035313" w:rsidRPr="00035313" w:rsidRDefault="00035313" w:rsidP="00035313">
      <w:pPr>
        <w:spacing w:before="240" w:after="120" w:line="240" w:lineRule="atLeast"/>
        <w:ind w:left="1050" w:right="1050"/>
        <w:jc w:val="center"/>
        <w:rPr>
          <w:rFonts w:ascii="Arial" w:eastAsia="Times New Roman" w:hAnsi="Arial" w:cs="Arial"/>
          <w:b/>
          <w:bCs/>
          <w:color w:val="000000"/>
          <w:sz w:val="20"/>
          <w:szCs w:val="20"/>
        </w:rPr>
      </w:pPr>
      <w:r w:rsidRPr="00035313">
        <w:rPr>
          <w:rFonts w:ascii="Arial" w:eastAsia="Times New Roman" w:hAnsi="Arial" w:cs="Arial"/>
          <w:b/>
          <w:bCs/>
          <w:color w:val="000000"/>
          <w:sz w:val="20"/>
          <w:szCs w:val="20"/>
        </w:rPr>
        <w:t>Članak 5.</w:t>
      </w:r>
    </w:p>
    <w:p w:rsidR="00035313" w:rsidRPr="00035313" w:rsidRDefault="00035313" w:rsidP="00035313">
      <w:pPr>
        <w:spacing w:before="15" w:after="15" w:line="240" w:lineRule="auto"/>
        <w:ind w:left="1050" w:right="1050"/>
        <w:jc w:val="both"/>
        <w:rPr>
          <w:rFonts w:ascii="Arial" w:eastAsia="Times New Roman" w:hAnsi="Arial" w:cs="Arial"/>
          <w:color w:val="000000"/>
          <w:sz w:val="20"/>
          <w:szCs w:val="20"/>
        </w:rPr>
      </w:pPr>
      <w:r w:rsidRPr="00035313">
        <w:rPr>
          <w:rFonts w:ascii="Arial" w:eastAsia="Times New Roman" w:hAnsi="Arial" w:cs="Arial"/>
          <w:color w:val="000000"/>
          <w:sz w:val="20"/>
          <w:szCs w:val="20"/>
        </w:rPr>
        <w:t>Ova Odluka stupa na snagu osam dana po objavi u Službenom glasniku Općine Brckovljani.</w:t>
      </w:r>
    </w:p>
    <w:p w:rsidR="00035313" w:rsidRPr="00035313" w:rsidRDefault="00035313" w:rsidP="00035313">
      <w:pPr>
        <w:spacing w:before="15" w:after="15" w:line="240" w:lineRule="auto"/>
        <w:ind w:left="1050" w:right="1050"/>
        <w:jc w:val="both"/>
        <w:rPr>
          <w:rFonts w:ascii="Arial" w:eastAsia="Times New Roman" w:hAnsi="Arial" w:cs="Arial"/>
          <w:color w:val="000000"/>
          <w:sz w:val="20"/>
          <w:szCs w:val="20"/>
        </w:rPr>
      </w:pPr>
      <w:r w:rsidRPr="00035313">
        <w:rPr>
          <w:rFonts w:ascii="Arial" w:eastAsia="Times New Roman" w:hAnsi="Arial" w:cs="Arial"/>
          <w:color w:val="000000"/>
          <w:sz w:val="20"/>
          <w:szCs w:val="20"/>
        </w:rPr>
        <w:t> </w:t>
      </w:r>
    </w:p>
    <w:tbl>
      <w:tblPr>
        <w:tblW w:w="5000" w:type="pct"/>
        <w:tblCellSpacing w:w="0" w:type="dxa"/>
        <w:tblCellMar>
          <w:left w:w="0" w:type="dxa"/>
          <w:right w:w="0" w:type="dxa"/>
        </w:tblCellMar>
        <w:tblLook w:val="04A0"/>
      </w:tblPr>
      <w:tblGrid>
        <w:gridCol w:w="6350"/>
        <w:gridCol w:w="2722"/>
      </w:tblGrid>
      <w:tr w:rsidR="00035313" w:rsidRPr="00035313" w:rsidTr="00035313">
        <w:trPr>
          <w:tblCellSpacing w:w="0" w:type="dxa"/>
        </w:trPr>
        <w:tc>
          <w:tcPr>
            <w:tcW w:w="3500" w:type="pct"/>
            <w:vAlign w:val="center"/>
            <w:hideMark/>
          </w:tcPr>
          <w:p w:rsidR="00035313" w:rsidRPr="00035313" w:rsidRDefault="00035313" w:rsidP="00035313">
            <w:pPr>
              <w:spacing w:after="0" w:line="240" w:lineRule="auto"/>
              <w:rPr>
                <w:rFonts w:ascii="Times New Roman" w:eastAsia="Times New Roman" w:hAnsi="Times New Roman" w:cs="Times New Roman"/>
                <w:sz w:val="24"/>
                <w:szCs w:val="24"/>
              </w:rPr>
            </w:pPr>
          </w:p>
        </w:tc>
        <w:tc>
          <w:tcPr>
            <w:tcW w:w="3750" w:type="dxa"/>
            <w:vAlign w:val="center"/>
            <w:hideMark/>
          </w:tcPr>
          <w:p w:rsidR="00035313" w:rsidRPr="00035313" w:rsidRDefault="00035313" w:rsidP="00035313">
            <w:pPr>
              <w:spacing w:before="100" w:beforeAutospacing="1" w:after="100" w:afterAutospacing="1" w:line="240" w:lineRule="auto"/>
              <w:jc w:val="center"/>
              <w:rPr>
                <w:rFonts w:ascii="Times New Roman" w:eastAsia="Times New Roman" w:hAnsi="Times New Roman" w:cs="Times New Roman"/>
                <w:sz w:val="24"/>
                <w:szCs w:val="24"/>
              </w:rPr>
            </w:pPr>
            <w:r w:rsidRPr="00035313">
              <w:rPr>
                <w:rFonts w:ascii="Arial" w:eastAsia="Times New Roman" w:hAnsi="Arial" w:cs="Arial"/>
                <w:sz w:val="20"/>
                <w:szCs w:val="20"/>
              </w:rPr>
              <w:t>PREDSJEDNIK</w:t>
            </w:r>
            <w:r w:rsidRPr="00035313">
              <w:rPr>
                <w:rFonts w:ascii="Arial" w:eastAsia="Times New Roman" w:hAnsi="Arial" w:cs="Arial"/>
                <w:sz w:val="20"/>
                <w:szCs w:val="20"/>
              </w:rPr>
              <w:br/>
              <w:t>OPĆINSKOG VIJEĆA</w:t>
            </w:r>
            <w:r w:rsidRPr="00035313">
              <w:rPr>
                <w:rFonts w:ascii="Arial" w:eastAsia="Times New Roman" w:hAnsi="Arial" w:cs="Arial"/>
                <w:sz w:val="20"/>
                <w:szCs w:val="20"/>
              </w:rPr>
              <w:br/>
              <w:t>OPĆINE BRCKOVLJANI</w:t>
            </w:r>
            <w:r w:rsidRPr="00035313">
              <w:rPr>
                <w:rFonts w:ascii="Arial" w:eastAsia="Times New Roman" w:hAnsi="Arial" w:cs="Arial"/>
                <w:sz w:val="20"/>
                <w:szCs w:val="20"/>
              </w:rPr>
              <w:br/>
            </w:r>
            <w:r w:rsidRPr="00035313">
              <w:rPr>
                <w:rFonts w:ascii="Arial" w:eastAsia="Times New Roman" w:hAnsi="Arial" w:cs="Arial"/>
                <w:b/>
                <w:bCs/>
                <w:sz w:val="20"/>
                <w:szCs w:val="20"/>
              </w:rPr>
              <w:t>Božo Graberec v.r.</w:t>
            </w:r>
          </w:p>
        </w:tc>
      </w:tr>
    </w:tbl>
    <w:p w:rsidR="00035313" w:rsidRPr="00035313" w:rsidRDefault="00035313" w:rsidP="00035313">
      <w:pPr>
        <w:spacing w:before="15" w:after="15" w:line="240" w:lineRule="auto"/>
        <w:ind w:left="1050" w:right="1050"/>
        <w:jc w:val="both"/>
        <w:rPr>
          <w:rFonts w:ascii="Arial" w:eastAsia="Times New Roman" w:hAnsi="Arial" w:cs="Arial"/>
          <w:color w:val="000000"/>
          <w:sz w:val="20"/>
          <w:szCs w:val="20"/>
        </w:rPr>
      </w:pPr>
      <w:r w:rsidRPr="00035313">
        <w:rPr>
          <w:rFonts w:ascii="Arial" w:eastAsia="Times New Roman" w:hAnsi="Arial" w:cs="Arial"/>
          <w:color w:val="000000"/>
          <w:sz w:val="20"/>
          <w:szCs w:val="20"/>
        </w:rPr>
        <w:t> </w:t>
      </w:r>
    </w:p>
    <w:p w:rsidR="00035313" w:rsidRPr="00035313" w:rsidRDefault="00035313" w:rsidP="00035313">
      <w:pPr>
        <w:spacing w:before="15" w:after="15" w:line="240" w:lineRule="auto"/>
        <w:ind w:left="1050" w:right="1050"/>
        <w:jc w:val="both"/>
        <w:rPr>
          <w:rFonts w:ascii="Arial" w:eastAsia="Times New Roman" w:hAnsi="Arial" w:cs="Arial"/>
          <w:color w:val="000000"/>
          <w:sz w:val="20"/>
          <w:szCs w:val="20"/>
        </w:rPr>
      </w:pPr>
      <w:r w:rsidRPr="00035313">
        <w:rPr>
          <w:rFonts w:ascii="Arial" w:eastAsia="Times New Roman" w:hAnsi="Arial" w:cs="Arial"/>
          <w:color w:val="000000"/>
          <w:sz w:val="20"/>
          <w:szCs w:val="20"/>
        </w:rPr>
        <w:t>Klasa: 021-05/10-01/52</w:t>
      </w:r>
    </w:p>
    <w:p w:rsidR="00035313" w:rsidRPr="00035313" w:rsidRDefault="00035313" w:rsidP="00035313">
      <w:pPr>
        <w:spacing w:before="15" w:after="15" w:line="240" w:lineRule="auto"/>
        <w:ind w:left="1050" w:right="1050"/>
        <w:jc w:val="both"/>
        <w:rPr>
          <w:rFonts w:ascii="Arial" w:eastAsia="Times New Roman" w:hAnsi="Arial" w:cs="Arial"/>
          <w:color w:val="000000"/>
          <w:sz w:val="20"/>
          <w:szCs w:val="20"/>
        </w:rPr>
      </w:pPr>
      <w:r w:rsidRPr="00035313">
        <w:rPr>
          <w:rFonts w:ascii="Arial" w:eastAsia="Times New Roman" w:hAnsi="Arial" w:cs="Arial"/>
          <w:color w:val="000000"/>
          <w:sz w:val="20"/>
          <w:szCs w:val="20"/>
        </w:rPr>
        <w:lastRenderedPageBreak/>
        <w:t>Ur.broj: 238/04-10-4</w:t>
      </w:r>
    </w:p>
    <w:p w:rsidR="00035313" w:rsidRPr="00035313" w:rsidRDefault="00035313" w:rsidP="00035313">
      <w:pPr>
        <w:spacing w:before="15" w:after="15" w:line="240" w:lineRule="auto"/>
        <w:ind w:left="1050" w:right="1050"/>
        <w:jc w:val="both"/>
        <w:rPr>
          <w:rFonts w:ascii="Arial" w:eastAsia="Times New Roman" w:hAnsi="Arial" w:cs="Arial"/>
          <w:color w:val="000000"/>
          <w:sz w:val="20"/>
          <w:szCs w:val="20"/>
        </w:rPr>
      </w:pPr>
      <w:r w:rsidRPr="00035313">
        <w:rPr>
          <w:rFonts w:ascii="Arial" w:eastAsia="Times New Roman" w:hAnsi="Arial" w:cs="Arial"/>
          <w:color w:val="000000"/>
          <w:sz w:val="20"/>
          <w:szCs w:val="20"/>
        </w:rPr>
        <w:t>Dugo Selo, 18.06.2010.</w:t>
      </w:r>
    </w:p>
    <w:p w:rsidR="0026304B" w:rsidRDefault="0026304B"/>
    <w:sectPr w:rsidR="002630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FELayout/>
  </w:compat>
  <w:rsids>
    <w:rsidRoot w:val="00035313"/>
    <w:rsid w:val="00035313"/>
    <w:rsid w:val="0026304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0353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0353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c">
    <w:name w:val="naslov_c"/>
    <w:basedOn w:val="Normal"/>
    <w:rsid w:val="000353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35313"/>
  </w:style>
  <w:style w:type="paragraph" w:styleId="NormalWeb">
    <w:name w:val="Normal (Web)"/>
    <w:basedOn w:val="Normal"/>
    <w:uiPriority w:val="99"/>
    <w:unhideWhenUsed/>
    <w:rsid w:val="000353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5706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D6B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dc:creator>
  <cp:keywords/>
  <dc:description/>
  <cp:lastModifiedBy>Damo</cp:lastModifiedBy>
  <cp:revision>2</cp:revision>
  <dcterms:created xsi:type="dcterms:W3CDTF">2016-07-21T10:06:00Z</dcterms:created>
  <dcterms:modified xsi:type="dcterms:W3CDTF">2016-07-21T10:07:00Z</dcterms:modified>
</cp:coreProperties>
</file>